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40"/>
      </w:pPr>
      <w:r>
        <w:rPr>
          <w:rFonts w:ascii="Calibri" w:hAnsi="Calibri" w:eastAsia="Microsoft YaHei"/>
          <w:b/>
          <w:color w:val="2E74B5"/>
          <w:sz w:val="19"/>
        </w:rPr>
        <w:t>PAYMENT COMPLIANCE PACK</w:t>
      </w:r>
    </w:p>
    <w:p>
      <w:pPr>
        <w:spacing w:before="0" w:after="80"/>
      </w:pPr>
      <w:r>
        <w:rPr>
          <w:rFonts w:ascii="Calibri" w:hAnsi="Calibri" w:eastAsia="Microsoft YaHei"/>
          <w:b/>
          <w:color w:val="000000"/>
          <w:sz w:val="48"/>
        </w:rPr>
        <w:t>众达拓电竞平台服务规则</w:t>
      </w:r>
    </w:p>
    <w:p>
      <w:pPr>
        <w:spacing w:before="0" w:after="280"/>
      </w:pPr>
      <w:r>
        <w:rPr>
          <w:rFonts w:ascii="Calibri" w:hAnsi="Calibri" w:eastAsia="Microsoft YaHei"/>
          <w:color w:val="5A6169"/>
          <w:sz w:val="26"/>
        </w:rPr>
        <w:t>消费者、个人服务者与企业服务商共同适用</w:t>
      </w:r>
    </w:p>
    <w:p>
      <w:pPr>
        <w:spacing w:before="0" w:after="40"/>
      </w:pPr>
      <w:r>
        <w:rPr>
          <w:rFonts w:ascii="Calibri" w:hAnsi="Calibri" w:eastAsia="Microsoft YaHei"/>
          <w:b/>
          <w:sz w:val="21"/>
        </w:rPr>
        <w:t>申请主体：</w:t>
      </w:r>
      <w:r>
        <w:rPr>
          <w:rFonts w:ascii="Calibri" w:hAnsi="Calibri" w:eastAsia="Microsoft YaHei"/>
          <w:sz w:val="21"/>
        </w:rPr>
        <w:t>北京众达拓科技有限公司</w:t>
      </w:r>
    </w:p>
    <w:p>
      <w:pPr>
        <w:spacing w:before="0" w:after="40"/>
      </w:pPr>
      <w:r>
        <w:rPr>
          <w:rFonts w:ascii="Calibri" w:hAnsi="Calibri" w:eastAsia="Microsoft YaHei"/>
          <w:b/>
          <w:sz w:val="21"/>
        </w:rPr>
        <w:t>项目名称：</w:t>
      </w:r>
      <w:r>
        <w:rPr>
          <w:rFonts w:ascii="Calibri" w:hAnsi="Calibri" w:eastAsia="Microsoft YaHei"/>
          <w:sz w:val="21"/>
        </w:rPr>
        <w:t>众达拓电竞</w:t>
      </w:r>
    </w:p>
    <w:p>
      <w:pPr>
        <w:spacing w:before="0" w:after="40"/>
      </w:pPr>
      <w:r>
        <w:rPr>
          <w:rFonts w:ascii="Calibri" w:hAnsi="Calibri" w:eastAsia="Microsoft YaHei"/>
          <w:b/>
          <w:sz w:val="21"/>
        </w:rPr>
        <w:t>线上场景：</w:t>
      </w:r>
      <w:r>
        <w:rPr>
          <w:rFonts w:ascii="Calibri" w:hAnsi="Calibri" w:eastAsia="Microsoft YaHei"/>
          <w:sz w:val="21"/>
        </w:rPr>
        <w:t>https://zhongdatuo.asia ｜ 微信小程序 AppID：wx85958db67f2f54ae</w:t>
      </w:r>
    </w:p>
    <w:p>
      <w:pPr>
        <w:spacing w:before="0" w:after="40"/>
      </w:pPr>
      <w:r>
        <w:rPr>
          <w:rFonts w:ascii="Calibri" w:hAnsi="Calibri" w:eastAsia="Microsoft YaHei"/>
          <w:b/>
          <w:sz w:val="21"/>
        </w:rPr>
        <w:t>版本日期：</w:t>
      </w:r>
      <w:r>
        <w:rPr>
          <w:rFonts w:ascii="Calibri" w:hAnsi="Calibri" w:eastAsia="Microsoft YaHei"/>
          <w:sz w:val="21"/>
        </w:rPr>
        <w:t>V1.0 ｜ 2026年7月31日</w:t>
      </w:r>
    </w:p>
    <w:p>
      <w:pPr>
        <w:spacing w:before="0" w:after="40"/>
      </w:pPr>
      <w:r>
        <w:rPr>
          <w:rFonts w:ascii="Calibri" w:hAnsi="Calibri" w:eastAsia="Microsoft YaHei"/>
          <w:b/>
          <w:sz w:val="21"/>
        </w:rPr>
        <w:t>文件状态：</w:t>
      </w:r>
      <w:r>
        <w:rPr>
          <w:rFonts w:ascii="Calibri" w:hAnsi="Calibri" w:eastAsia="Microsoft YaHei"/>
          <w:sz w:val="21"/>
        </w:rPr>
        <w:t>公示稿；2026年7月31日公示，计划2026年8月8日生效</w:t>
      </w:r>
    </w:p>
    <w:p>
      <w:pPr>
        <w:spacing w:after="0"/>
      </w:pPr>
    </w:p>
    <w:tbl>
      <w:tblPr>
        <w:tblW w:type="dxa" w:w="9360"/>
        <w:jc w:val="left"/>
        <w:tblLayout w:type="fixed"/>
        <w:tblLook w:firstColumn="1" w:firstRow="1" w:lastColumn="0" w:lastRow="0" w:noHBand="0" w:noVBand="1" w:val="04A0"/>
        <w:tblInd w:type="dxa" w:w="120"/>
        <w:tblBorders>
          <w:top w:val="single" w:sz="4" w:space="0" w:color="D6DFEA"/>
          <w:left w:val="single" w:sz="4" w:space="0" w:color="D6DFEA"/>
          <w:bottom w:val="single" w:sz="4" w:space="0" w:color="D6DFEA"/>
          <w:right w:val="single" w:sz="4" w:space="0" w:color="D6DFEA"/>
          <w:insideH w:val="single" w:sz="4" w:space="0" w:color="D6DFEA"/>
          <w:insideV w:val="single" w:sz="4" w:space="0" w:color="D6DFEA"/>
        </w:tblBorders>
      </w:tblPr>
      <w:tblGrid>
        <w:gridCol w:w="9360"/>
      </w:tblGrid>
      <w:tr>
        <w:trPr/>
        <w:tc>
          <w:tcPr>
            <w:tcW w:type="dxa" w:w="9360"/>
            <w:shd w:fill="FFF8E8"/>
            <w:tcMar>
              <w:top w:w="80" w:type="dxa"/>
              <w:bottom w:w="80" w:type="dxa"/>
              <w:start w:w="120" w:type="dxa"/>
              <w:end w:w="120" w:type="dxa"/>
            </w:tcMar>
          </w:tcPr>
          <w:p>
            <w:pPr>
              <w:spacing w:before="40" w:after="40" w:line="264" w:lineRule="auto"/>
            </w:pPr>
            <w:r>
              <w:rPr>
                <w:rFonts w:ascii="Calibri" w:hAnsi="Calibri" w:eastAsia="Microsoft YaHei"/>
                <w:b/>
                <w:color w:val="1F4D78"/>
                <w:sz w:val="21"/>
              </w:rPr>
              <w:t>请重点阅读｜</w:t>
            </w:r>
            <w:r>
              <w:rPr>
                <w:rFonts w:ascii="Calibri" w:hAnsi="Calibri" w:eastAsia="Microsoft YaHei"/>
                <w:sz w:val="21"/>
              </w:rPr>
              <w:t>与您有重大利害关系的价格与提现费率、订单成立、取消退款、风险冻结、投诉申诉和争议解决条款已集中列示。消费者依法享有的投诉、调解、仲裁、诉讼及其他权利不因本规则而被排除或限制。</w:t>
            </w:r>
          </w:p>
        </w:tc>
      </w:tr>
    </w:tbl>
    <w:p>
      <w:pPr>
        <w:spacing w:after="40"/>
      </w:pPr>
    </w:p>
    <w:p>
      <w:pPr>
        <w:pStyle w:val="Heading1"/>
      </w:pPr>
      <w:r>
        <w:t>规则状态与适用范围</w:t>
      </w:r>
    </w:p>
    <w:p>
      <w:pPr>
        <w:keepLines w:val="0"/>
      </w:pPr>
      <w:r>
        <w:rPr>
          <w:rFonts w:ascii="Calibri" w:hAnsi="Calibri" w:eastAsia="Microsoft YaHei"/>
          <w:b/>
          <w:color w:val="000000"/>
        </w:rPr>
        <w:t>公示与生效。</w:t>
      </w:r>
      <w:r>
        <w:rPr>
          <w:rFonts w:ascii="Calibri" w:hAnsi="Calibri" w:eastAsia="Microsoft YaHei"/>
          <w:i w:val="0"/>
          <w:color w:val="000000"/>
        </w:rPr>
        <w:t>本规则于2026年7月31日首次公示并公开征求意见，计划自2026年8月8日起生效。生效前如法律法规另有规定，依照其规定。</w:t>
      </w:r>
    </w:p>
    <w:p>
      <w:pPr>
        <w:keepLines w:val="0"/>
      </w:pPr>
      <w:r>
        <w:rPr>
          <w:rFonts w:ascii="Calibri" w:hAnsi="Calibri" w:eastAsia="Microsoft YaHei"/>
          <w:b/>
          <w:color w:val="000000"/>
        </w:rPr>
        <w:t>运营主体。</w:t>
      </w:r>
      <w:r>
        <w:rPr>
          <w:rFonts w:ascii="Calibri" w:hAnsi="Calibri" w:eastAsia="Microsoft YaHei"/>
          <w:i w:val="0"/>
          <w:color w:val="000000"/>
        </w:rPr>
        <w:t>众达拓电竞由北京众达拓科技有限公司运营，提供网站、H5及微信小程序等线上服务。</w:t>
      </w:r>
    </w:p>
    <w:p>
      <w:pPr>
        <w:keepLines w:val="0"/>
      </w:pPr>
      <w:r>
        <w:rPr>
          <w:rFonts w:ascii="Calibri" w:hAnsi="Calibri" w:eastAsia="Microsoft YaHei"/>
          <w:b/>
          <w:color w:val="000000"/>
        </w:rPr>
        <w:t>适用对象。</w:t>
      </w:r>
      <w:r>
        <w:rPr>
          <w:rFonts w:ascii="Calibri" w:hAnsi="Calibri" w:eastAsia="Microsoft YaHei"/>
          <w:i w:val="0"/>
          <w:color w:val="000000"/>
        </w:rPr>
        <w:t>本规则适用于使用平台的消费者、个人服务者、企业服务商及其他相关主体；与特定服务者另行签署的协议与本规则不一致时，以不违反法律且经双方有效约定的内容为准。</w:t>
      </w:r>
    </w:p>
    <w:p>
      <w:pPr>
        <w:keepLines w:val="0"/>
      </w:pPr>
      <w:r>
        <w:rPr>
          <w:rFonts w:ascii="Calibri" w:hAnsi="Calibri" w:eastAsia="Microsoft YaHei"/>
          <w:b/>
          <w:color w:val="000000"/>
        </w:rPr>
        <w:t>基本原则。</w:t>
      </w:r>
      <w:r>
        <w:rPr>
          <w:rFonts w:ascii="Calibri" w:hAnsi="Calibri" w:eastAsia="Microsoft YaHei"/>
          <w:i w:val="0"/>
          <w:color w:val="000000"/>
        </w:rPr>
        <w:t>平台规则的制定、修改和执行遵循公开、公平、公正、诚实信用原则，不排除或限制消费者依法享有的投诉、调解、仲裁和诉讼等权利。</w:t>
      </w:r>
    </w:p>
    <w:p>
      <w:pPr>
        <w:pStyle w:val="Heading1"/>
      </w:pPr>
      <w:r>
        <w:t>平台角色与服务内容</w:t>
      </w:r>
    </w:p>
    <w:p>
      <w:pPr>
        <w:keepLines w:val="0"/>
      </w:pPr>
      <w:r>
        <w:rPr>
          <w:rFonts w:ascii="Calibri" w:hAnsi="Calibri" w:eastAsia="Microsoft YaHei"/>
          <w:b/>
          <w:color w:val="000000"/>
        </w:rPr>
        <w:t>平台服务。</w:t>
      </w:r>
      <w:r>
        <w:rPr>
          <w:rFonts w:ascii="Calibri" w:hAnsi="Calibri" w:eastAsia="Microsoft YaHei"/>
          <w:i w:val="0"/>
          <w:color w:val="000000"/>
        </w:rPr>
        <w:t>平台提供服务信息展示、预约下单、订单管理、在线支付辅助、评价、投诉、结算辅助及安全风控等技术服务。</w:t>
      </w:r>
    </w:p>
    <w:p>
      <w:pPr>
        <w:keepLines w:val="0"/>
      </w:pPr>
      <w:r>
        <w:rPr>
          <w:rFonts w:ascii="Calibri" w:hAnsi="Calibri" w:eastAsia="Microsoft YaHei"/>
          <w:b/>
          <w:color w:val="000000"/>
        </w:rPr>
        <w:t>实际履约主体。</w:t>
      </w:r>
      <w:r>
        <w:rPr>
          <w:rFonts w:ascii="Calibri" w:hAnsi="Calibri" w:eastAsia="Microsoft YaHei"/>
          <w:i w:val="0"/>
          <w:color w:val="000000"/>
        </w:rPr>
        <w:t>具体服务原则上由页面展示的服务者或企业服务商实际提供。平台依法履行主体审核、交易安全、消费者权益保护和纠纷协助等责任，不以格式条款免除依法应承担的责任。</w:t>
      </w:r>
    </w:p>
    <w:p>
      <w:pPr>
        <w:keepLines w:val="0"/>
      </w:pPr>
      <w:r>
        <w:rPr>
          <w:rFonts w:ascii="Calibri" w:hAnsi="Calibri" w:eastAsia="Microsoft YaHei"/>
          <w:b/>
          <w:color w:val="000000"/>
        </w:rPr>
        <w:t>服务边界。</w:t>
      </w:r>
      <w:r>
        <w:rPr>
          <w:rFonts w:ascii="Calibri" w:hAnsi="Calibri" w:eastAsia="Microsoft YaHei"/>
          <w:i w:val="0"/>
          <w:color w:val="000000"/>
        </w:rPr>
        <w:t>平台仅支持合法、健康的线上陪伴、游戏互动和页面明确展示的服务，不提供博彩、色情、外挂、代练作弊、账号盗用、虚拟币非法交易、刷单返利、借贷理财或其他违法违规服务。</w:t>
      </w:r>
    </w:p>
    <w:p>
      <w:pPr>
        <w:pStyle w:val="Heading1"/>
      </w:pPr>
      <w:r>
        <w:t>账号、实名与服务者准入</w:t>
      </w:r>
    </w:p>
    <w:p>
      <w:pPr>
        <w:keepLines w:val="0"/>
      </w:pPr>
      <w:r>
        <w:rPr>
          <w:rFonts w:ascii="Calibri" w:hAnsi="Calibri" w:eastAsia="Microsoft YaHei"/>
          <w:b/>
          <w:color w:val="000000"/>
        </w:rPr>
        <w:t>用户账号。</w:t>
      </w:r>
      <w:r>
        <w:rPr>
          <w:rFonts w:ascii="Calibri" w:hAnsi="Calibri" w:eastAsia="Microsoft YaHei"/>
          <w:i w:val="0"/>
          <w:color w:val="000000"/>
        </w:rPr>
        <w:t>用户应使用本人合法取得的手机号或微信账号注册，不得买卖、出租、出借、转让账号，不得冒用他人身份。</w:t>
      </w:r>
    </w:p>
    <w:p>
      <w:pPr>
        <w:keepLines w:val="0"/>
      </w:pPr>
      <w:r>
        <w:rPr>
          <w:rFonts w:ascii="Calibri" w:hAnsi="Calibri" w:eastAsia="Microsoft YaHei"/>
          <w:b/>
          <w:color w:val="000000"/>
        </w:rPr>
        <w:t>服务者实名。</w:t>
      </w:r>
      <w:r>
        <w:rPr>
          <w:rFonts w:ascii="Calibri" w:hAnsi="Calibri" w:eastAsia="Microsoft YaHei"/>
          <w:i w:val="0"/>
          <w:color w:val="000000"/>
        </w:rPr>
        <w:t>申请成为服务者及申请提现时，应提交真实姓名、身份证件和本人收款账户，并配合平台进行必要的身份和风险核验。</w:t>
      </w:r>
    </w:p>
    <w:p>
      <w:pPr>
        <w:keepLines w:val="0"/>
      </w:pPr>
      <w:r>
        <w:rPr>
          <w:rFonts w:ascii="Calibri" w:hAnsi="Calibri" w:eastAsia="Microsoft YaHei"/>
          <w:b/>
          <w:color w:val="000000"/>
        </w:rPr>
        <w:t>企业服务商。</w:t>
      </w:r>
      <w:r>
        <w:rPr>
          <w:rFonts w:ascii="Calibri" w:hAnsi="Calibri" w:eastAsia="Microsoft YaHei"/>
          <w:i w:val="0"/>
          <w:color w:val="000000"/>
        </w:rPr>
        <w:t>企业入驻应提供营业执照、法定代表人、受益所有人、经营地址、联系方式、行政许可（如适用）及同名对公账户等信息。</w:t>
      </w:r>
    </w:p>
    <w:p>
      <w:pPr>
        <w:keepLines w:val="0"/>
      </w:pPr>
      <w:r>
        <w:rPr>
          <w:rFonts w:ascii="Calibri" w:hAnsi="Calibri" w:eastAsia="Microsoft YaHei"/>
          <w:b/>
          <w:color w:val="000000"/>
        </w:rPr>
        <w:t>持续核验。</w:t>
      </w:r>
      <w:r>
        <w:rPr>
          <w:rFonts w:ascii="Calibri" w:hAnsi="Calibri" w:eastAsia="Microsoft YaHei"/>
          <w:i w:val="0"/>
          <w:color w:val="000000"/>
        </w:rPr>
        <w:t>平台可依法定期更新主体信息；主体信息失效、异常或拒绝核验的，平台可暂停发布、接单或结算，并告知事实、理由、依据和申诉渠道。</w:t>
      </w:r>
    </w:p>
    <w:p>
      <w:pPr>
        <w:pStyle w:val="Heading1"/>
      </w:pPr>
      <w:r>
        <w:t>服务发布、价格与订单成立</w:t>
      </w:r>
    </w:p>
    <w:p>
      <w:pPr>
        <w:keepLines w:val="0"/>
      </w:pPr>
      <w:r>
        <w:rPr>
          <w:rFonts w:ascii="Calibri" w:hAnsi="Calibri" w:eastAsia="Microsoft YaHei"/>
          <w:b/>
          <w:color w:val="000000"/>
        </w:rPr>
        <w:t>信息披露。</w:t>
      </w:r>
      <w:r>
        <w:rPr>
          <w:rFonts w:ascii="Calibri" w:hAnsi="Calibri" w:eastAsia="Microsoft YaHei"/>
          <w:i w:val="0"/>
          <w:color w:val="000000"/>
        </w:rPr>
        <w:t>服务页面应真实、准确、完整展示服务项目、内容、计价单位、价格、时长、可预约时间、服务方式、服务者身份标识和重要限制。</w:t>
      </w:r>
    </w:p>
    <w:p>
      <w:pPr>
        <w:keepLines w:val="0"/>
      </w:pPr>
      <w:r>
        <w:rPr>
          <w:rFonts w:ascii="Calibri" w:hAnsi="Calibri" w:eastAsia="Microsoft YaHei"/>
          <w:b/>
          <w:color w:val="000000"/>
        </w:rPr>
        <w:t>明码标价。</w:t>
      </w:r>
      <w:r>
        <w:rPr>
          <w:rFonts w:ascii="Calibri" w:hAnsi="Calibri" w:eastAsia="Microsoft YaHei"/>
          <w:i w:val="0"/>
          <w:color w:val="000000"/>
        </w:rPr>
        <w:t>用户支付前页面展示的订单金额、优惠和实付金额为该订单的结算依据；不得在用户不知情的情况下对同等交易条件设置不同价格或收费标准。</w:t>
      </w:r>
    </w:p>
    <w:p>
      <w:pPr>
        <w:keepLines w:val="0"/>
      </w:pPr>
      <w:r>
        <w:rPr>
          <w:rFonts w:ascii="Calibri" w:hAnsi="Calibri" w:eastAsia="Microsoft YaHei"/>
          <w:b/>
          <w:color w:val="000000"/>
        </w:rPr>
        <w:t>合同成立。</w:t>
      </w:r>
      <w:r>
        <w:rPr>
          <w:rFonts w:ascii="Calibri" w:hAnsi="Calibri" w:eastAsia="Microsoft YaHei"/>
          <w:i w:val="0"/>
          <w:color w:val="000000"/>
        </w:rPr>
        <w:t>页面明确为要约的，用户提交订单并完成支付后合同成立；需要服务者接单确认的场景，用户订单为要约，服务者接单时合同成立。平台不得一概约定消费者付款后合同不成立。</w:t>
      </w:r>
    </w:p>
    <w:p>
      <w:pPr>
        <w:keepLines w:val="0"/>
      </w:pPr>
      <w:r>
        <w:rPr>
          <w:rFonts w:ascii="Calibri" w:hAnsi="Calibri" w:eastAsia="Microsoft YaHei"/>
          <w:b/>
          <w:color w:val="000000"/>
        </w:rPr>
        <w:t>订单记录。</w:t>
      </w:r>
      <w:r>
        <w:rPr>
          <w:rFonts w:ascii="Calibri" w:hAnsi="Calibri" w:eastAsia="Microsoft YaHei"/>
          <w:i w:val="0"/>
          <w:color w:val="000000"/>
        </w:rPr>
        <w:t>系统为每笔订单生成唯一订单号并记录服务内容、金额、预约时间、接单时间、开始时间、结束时间、状态、退款和投诉信息。</w:t>
      </w:r>
    </w:p>
    <w:p>
      <w:pPr>
        <w:pStyle w:val="Heading1"/>
      </w:pPr>
      <w:r>
        <w:t>支付、余额与服务者结算</w:t>
      </w:r>
    </w:p>
    <w:p>
      <w:pPr>
        <w:keepLines w:val="0"/>
      </w:pPr>
      <w:r>
        <w:rPr>
          <w:rFonts w:ascii="Calibri" w:hAnsi="Calibri" w:eastAsia="Microsoft YaHei"/>
          <w:b/>
          <w:color w:val="000000"/>
        </w:rPr>
        <w:t>消费者支付。</w:t>
      </w:r>
      <w:r>
        <w:rPr>
          <w:rFonts w:ascii="Calibri" w:hAnsi="Calibri" w:eastAsia="Microsoft YaHei"/>
          <w:i w:val="0"/>
          <w:color w:val="000000"/>
        </w:rPr>
        <w:t>用户可通过平台实际支持的合规渠道充值或支付。平台余额仅可用于购买平台内服务，不计利息，不得转让、出借、套现或用于平台外交易。</w:t>
      </w:r>
    </w:p>
    <w:p>
      <w:pPr>
        <w:keepLines w:val="0"/>
      </w:pPr>
      <w:r>
        <w:rPr>
          <w:rFonts w:ascii="Calibri" w:hAnsi="Calibri" w:eastAsia="Microsoft YaHei"/>
          <w:b/>
          <w:color w:val="000000"/>
        </w:rPr>
        <w:t>服务收益。</w:t>
      </w:r>
      <w:r>
        <w:rPr>
          <w:rFonts w:ascii="Calibri" w:hAnsi="Calibri" w:eastAsia="Microsoft YaHei"/>
          <w:i w:val="0"/>
          <w:color w:val="000000"/>
        </w:rPr>
        <w:t>服务者只有在订单达到约定服务时长并完成后，才取得对应的可结算服务收益；未完成、已退款、存在高风险投诉或依法冻结的部分不进入可提现金额。</w:t>
      </w:r>
    </w:p>
    <w:p>
      <w:pPr>
        <w:keepLines w:val="0"/>
      </w:pPr>
      <w:r>
        <w:rPr>
          <w:rFonts w:ascii="Calibri" w:hAnsi="Calibri" w:eastAsia="Microsoft YaHei"/>
          <w:b/>
          <w:color w:val="000000"/>
        </w:rPr>
        <w:t>提现计费。</w:t>
      </w:r>
      <w:r>
        <w:rPr>
          <w:rFonts w:ascii="Calibri" w:hAnsi="Calibri" w:eastAsia="Microsoft YaHei"/>
          <w:i w:val="0"/>
          <w:color w:val="000000"/>
        </w:rPr>
        <w:t>截至本规则公示日，服务收益按100个收益单位折算人民币1元，提现服务费率为1%，实际到账金额在提交前展示。调整收费项目、标准或计算方式时，平台依法征求意见并提前公示。</w:t>
      </w:r>
    </w:p>
    <w:p>
      <w:pPr>
        <w:keepLines w:val="0"/>
      </w:pPr>
      <w:r>
        <w:rPr>
          <w:rFonts w:ascii="Calibri" w:hAnsi="Calibri" w:eastAsia="Microsoft YaHei"/>
          <w:b/>
          <w:color w:val="000000"/>
        </w:rPr>
        <w:t>收款账户。</w:t>
      </w:r>
      <w:r>
        <w:rPr>
          <w:rFonts w:ascii="Calibri" w:hAnsi="Calibri" w:eastAsia="Microsoft YaHei"/>
          <w:i w:val="0"/>
          <w:color w:val="000000"/>
        </w:rPr>
        <w:t>个人服务者只能使用本人同名的合规收款账户；企业服务商只能使用合同主体同名对公账户。平台可委托宝付等持牌支付机构执行付款，并按另行展示的支付告知处理必要信息。</w:t>
      </w:r>
    </w:p>
    <w:p>
      <w:pPr>
        <w:keepLines w:val="0"/>
      </w:pPr>
      <w:r>
        <w:rPr>
          <w:rFonts w:ascii="Calibri" w:hAnsi="Calibri" w:eastAsia="Microsoft YaHei"/>
          <w:b/>
          <w:color w:val="000000"/>
        </w:rPr>
        <w:t>税费。</w:t>
      </w:r>
      <w:r>
        <w:rPr>
          <w:rFonts w:ascii="Calibri" w:hAnsi="Calibri" w:eastAsia="Microsoft YaHei"/>
          <w:i w:val="0"/>
          <w:color w:val="000000"/>
        </w:rPr>
        <w:t>各方依法承担其应负税费；依法应由平台代扣代缴或报送信息的，平台将依照法律执行并提供相应记录。</w:t>
      </w:r>
    </w:p>
    <w:p>
      <w:pPr>
        <w:pStyle w:val="Heading1"/>
      </w:pPr>
      <w:r>
        <w:t>取消、退款与服务异常</w:t>
      </w:r>
    </w:p>
    <w:p>
      <w:pPr>
        <w:keepLines w:val="0"/>
      </w:pPr>
      <w:r>
        <w:rPr>
          <w:rFonts w:ascii="Calibri" w:hAnsi="Calibri" w:eastAsia="Microsoft YaHei"/>
          <w:b/>
          <w:color w:val="000000"/>
        </w:rPr>
        <w:t>待接单取消。</w:t>
      </w:r>
      <w:r>
        <w:rPr>
          <w:rFonts w:ascii="Calibri" w:hAnsi="Calibri" w:eastAsia="Microsoft YaHei"/>
          <w:i w:val="0"/>
          <w:color w:val="000000"/>
        </w:rPr>
        <w:t>服务者接单前，消费者可通过订单页取消，实付金额退回原平台余额或原支付路径，以页面实际处理结果为准。</w:t>
      </w:r>
    </w:p>
    <w:p>
      <w:pPr>
        <w:keepLines w:val="0"/>
      </w:pPr>
      <w:r>
        <w:rPr>
          <w:rFonts w:ascii="Calibri" w:hAnsi="Calibri" w:eastAsia="Microsoft YaHei"/>
          <w:b/>
          <w:color w:val="000000"/>
        </w:rPr>
        <w:t>接单后未开始。</w:t>
      </w:r>
      <w:r>
        <w:rPr>
          <w:rFonts w:ascii="Calibri" w:hAnsi="Calibri" w:eastAsia="Microsoft YaHei"/>
          <w:i w:val="0"/>
          <w:color w:val="000000"/>
        </w:rPr>
        <w:t>消费者或服务者提出取消的，应及时通过平台沟通。因服务者无法履约取消的，原则上退还未履行部分全部款项；因消费者原因取消的，平台依据实际损失、提前通知时间及双方证据处理，不收取明显不合理费用。</w:t>
      </w:r>
    </w:p>
    <w:p>
      <w:pPr>
        <w:keepLines w:val="0"/>
      </w:pPr>
      <w:r>
        <w:rPr>
          <w:rFonts w:ascii="Calibri" w:hAnsi="Calibri" w:eastAsia="Microsoft YaHei"/>
          <w:b/>
          <w:color w:val="000000"/>
        </w:rPr>
        <w:t>服务中或已完成。</w:t>
      </w:r>
      <w:r>
        <w:rPr>
          <w:rFonts w:ascii="Calibri" w:hAnsi="Calibri" w:eastAsia="Microsoft YaHei"/>
          <w:i w:val="0"/>
          <w:color w:val="000000"/>
        </w:rPr>
        <w:t>如存在未提供服务、时长不足、内容与约定明显不符、欺诈或其他违约，消费者可申请全部或部分退款；仅因个人主观偏好且服务已按约完成的，不当然产生全额退款。</w:t>
      </w:r>
    </w:p>
    <w:p>
      <w:pPr>
        <w:keepLines w:val="0"/>
      </w:pPr>
      <w:r>
        <w:rPr>
          <w:rFonts w:ascii="Calibri" w:hAnsi="Calibri" w:eastAsia="Microsoft YaHei"/>
          <w:b/>
          <w:color w:val="000000"/>
        </w:rPr>
        <w:t>即时/定制服务。</w:t>
      </w:r>
      <w:r>
        <w:rPr>
          <w:rFonts w:ascii="Calibri" w:hAnsi="Calibri" w:eastAsia="Microsoft YaHei"/>
          <w:i w:val="0"/>
          <w:color w:val="000000"/>
        </w:rPr>
        <w:t>本平台服务具有预约、即时或个性化履行特点，取消和退款按履约进度及本规则处理，但不影响消费者依法享有的解除、退款、赔偿和其他救济权利。</w:t>
      </w:r>
    </w:p>
    <w:p>
      <w:pPr>
        <w:keepLines w:val="0"/>
      </w:pPr>
      <w:r>
        <w:rPr>
          <w:rFonts w:ascii="Calibri" w:hAnsi="Calibri" w:eastAsia="Microsoft YaHei"/>
          <w:b/>
          <w:color w:val="000000"/>
        </w:rPr>
        <w:t>退款路径。</w:t>
      </w:r>
      <w:r>
        <w:rPr>
          <w:rFonts w:ascii="Calibri" w:hAnsi="Calibri" w:eastAsia="Microsoft YaHei"/>
          <w:i w:val="0"/>
          <w:color w:val="000000"/>
        </w:rPr>
        <w:t>退款优先按原支付路径或原平台余额退回；支付机构、银行处理时间不计入平台审核时间。</w:t>
      </w:r>
    </w:p>
    <w:p>
      <w:pPr>
        <w:pStyle w:val="Heading1"/>
      </w:pPr>
      <w:r>
        <w:t>行为规范与安全</w:t>
      </w:r>
    </w:p>
    <w:p>
      <w:pPr>
        <w:keepLines w:val="0"/>
      </w:pPr>
      <w:r>
        <w:rPr>
          <w:rFonts w:ascii="Calibri" w:hAnsi="Calibri" w:eastAsia="Microsoft YaHei"/>
          <w:b/>
          <w:color w:val="000000"/>
        </w:rPr>
        <w:t>用户和服务者义务。</w:t>
      </w:r>
      <w:r>
        <w:rPr>
          <w:rFonts w:ascii="Calibri" w:hAnsi="Calibri" w:eastAsia="Microsoft YaHei"/>
          <w:i w:val="0"/>
          <w:color w:val="000000"/>
        </w:rPr>
        <w:t>各方应文明交流、按约履行，不得骚扰、辱骂、威胁、诈骗、诱导线下付款、索取非必要敏感信息或实施侵犯人身、财产、隐私和知识产权的行为。</w:t>
      </w:r>
    </w:p>
    <w:p>
      <w:pPr>
        <w:keepLines w:val="0"/>
      </w:pPr>
      <w:r>
        <w:rPr>
          <w:rFonts w:ascii="Calibri" w:hAnsi="Calibri" w:eastAsia="Microsoft YaHei"/>
          <w:b/>
          <w:color w:val="000000"/>
        </w:rPr>
        <w:t>平台外交易。</w:t>
      </w:r>
      <w:r>
        <w:rPr>
          <w:rFonts w:ascii="Calibri" w:hAnsi="Calibri" w:eastAsia="Microsoft YaHei"/>
          <w:i w:val="0"/>
          <w:color w:val="000000"/>
        </w:rPr>
        <w:t>任何一方不得诱导绕过平台完成本应在平台内完成的支付或结算。平台外自行交易难以核验，可能影响平台提供风控和纠纷协助。</w:t>
      </w:r>
    </w:p>
    <w:p>
      <w:pPr>
        <w:keepLines w:val="0"/>
      </w:pPr>
      <w:r>
        <w:rPr>
          <w:rFonts w:ascii="Calibri" w:hAnsi="Calibri" w:eastAsia="Microsoft YaHei"/>
          <w:b/>
          <w:color w:val="000000"/>
        </w:rPr>
        <w:t>游戏合规。</w:t>
      </w:r>
      <w:r>
        <w:rPr>
          <w:rFonts w:ascii="Calibri" w:hAnsi="Calibri" w:eastAsia="Microsoft YaHei"/>
          <w:i w:val="0"/>
          <w:color w:val="000000"/>
        </w:rPr>
        <w:t>不得提供或要求外挂、脚本、代充盗刷、账号交易、恶意代练、赌博押注、假赛及违反游戏运营规则或法律法规的服务。</w:t>
      </w:r>
    </w:p>
    <w:p>
      <w:pPr>
        <w:keepLines w:val="0"/>
      </w:pPr>
      <w:r>
        <w:rPr>
          <w:rFonts w:ascii="Calibri" w:hAnsi="Calibri" w:eastAsia="Microsoft YaHei"/>
          <w:b/>
          <w:color w:val="000000"/>
        </w:rPr>
        <w:t>未成年人保护。</w:t>
      </w:r>
      <w:r>
        <w:rPr>
          <w:rFonts w:ascii="Calibri" w:hAnsi="Calibri" w:eastAsia="Microsoft YaHei"/>
          <w:i w:val="0"/>
          <w:color w:val="000000"/>
        </w:rPr>
        <w:t>平台主要面向成年人。未成年人使用服务应在监护人指导和同意下进行；平台依法采取身份核验、消费提醒、时长和内容保护等措施。</w:t>
      </w:r>
    </w:p>
    <w:p>
      <w:pPr>
        <w:pStyle w:val="Heading1"/>
      </w:pPr>
      <w:r>
        <w:t>评价、投诉与违规处置</w:t>
      </w:r>
    </w:p>
    <w:p>
      <w:pPr>
        <w:keepLines w:val="0"/>
      </w:pPr>
      <w:r>
        <w:rPr>
          <w:rFonts w:ascii="Calibri" w:hAnsi="Calibri" w:eastAsia="Microsoft YaHei"/>
          <w:b/>
          <w:color w:val="000000"/>
        </w:rPr>
        <w:t>评价。</w:t>
      </w:r>
      <w:r>
        <w:rPr>
          <w:rFonts w:ascii="Calibri" w:hAnsi="Calibri" w:eastAsia="Microsoft YaHei"/>
          <w:i w:val="0"/>
          <w:color w:val="000000"/>
        </w:rPr>
        <w:t>消费者可对已完成服务进行真实评价，不得编造、恶意诋毁、以评价敲诈或交换不当利益。平台不以不正当方式删除、隐藏真实评价。</w:t>
      </w:r>
    </w:p>
    <w:p>
      <w:pPr>
        <w:keepLines w:val="0"/>
      </w:pPr>
      <w:r>
        <w:rPr>
          <w:rFonts w:ascii="Calibri" w:hAnsi="Calibri" w:eastAsia="Microsoft YaHei"/>
          <w:b/>
          <w:color w:val="000000"/>
        </w:rPr>
        <w:t>投诉入口。</w:t>
      </w:r>
      <w:r>
        <w:rPr>
          <w:rFonts w:ascii="Calibri" w:hAnsi="Calibri" w:eastAsia="Microsoft YaHei"/>
          <w:i w:val="0"/>
          <w:color w:val="000000"/>
        </w:rPr>
        <w:t>消费者可在已完成订单详情进入“投诉此订单”，或通过H5“投诉建议/意见反馈”提交。规则公示页同时提供纠纷处理规则链接。</w:t>
      </w:r>
    </w:p>
    <w:p>
      <w:pPr>
        <w:keepLines w:val="0"/>
      </w:pPr>
      <w:r>
        <w:rPr>
          <w:rFonts w:ascii="Calibri" w:hAnsi="Calibri" w:eastAsia="Microsoft YaHei"/>
          <w:b/>
          <w:color w:val="000000"/>
        </w:rPr>
        <w:t>处置程序。</w:t>
      </w:r>
      <w:r>
        <w:rPr>
          <w:rFonts w:ascii="Calibri" w:hAnsi="Calibri" w:eastAsia="Microsoft YaHei"/>
          <w:i w:val="0"/>
          <w:color w:val="000000"/>
        </w:rPr>
        <w:t>平台采取警示、限制功能、暂停结算、下架服务、冻结风险款项或终止服务等不利措施时，将告知事实、理由和规则依据，并提供便捷申诉渠道。用户要求人工复核的，平台安排人工处理。</w:t>
      </w:r>
    </w:p>
    <w:p>
      <w:pPr>
        <w:keepLines w:val="0"/>
      </w:pPr>
      <w:r>
        <w:rPr>
          <w:rFonts w:ascii="Calibri" w:hAnsi="Calibri" w:eastAsia="Microsoft YaHei"/>
          <w:b/>
          <w:color w:val="000000"/>
        </w:rPr>
        <w:t>违法线索。</w:t>
      </w:r>
      <w:r>
        <w:rPr>
          <w:rFonts w:ascii="Calibri" w:hAnsi="Calibri" w:eastAsia="Microsoft YaHei"/>
          <w:i w:val="0"/>
          <w:color w:val="000000"/>
        </w:rPr>
        <w:t>涉嫌诈骗、洗钱、赌博、侵害未成年人或其他违法犯罪的，平台可采取紧急风险控制并依法向主管部门报告、配合调查。</w:t>
      </w:r>
    </w:p>
    <w:p>
      <w:pPr>
        <w:pStyle w:val="Heading1"/>
      </w:pPr>
      <w:r>
        <w:t>个人信息、记录与第三方服务</w:t>
      </w:r>
    </w:p>
    <w:p>
      <w:pPr>
        <w:keepLines w:val="0"/>
      </w:pPr>
      <w:r>
        <w:rPr>
          <w:rFonts w:ascii="Calibri" w:hAnsi="Calibri" w:eastAsia="Microsoft YaHei"/>
          <w:b/>
          <w:color w:val="000000"/>
        </w:rPr>
        <w:t>最小必要。</w:t>
      </w:r>
      <w:r>
        <w:rPr>
          <w:rFonts w:ascii="Calibri" w:hAnsi="Calibri" w:eastAsia="Microsoft YaHei"/>
          <w:i w:val="0"/>
          <w:color w:val="000000"/>
        </w:rPr>
        <w:t>平台仅在实现账号、交易、实名、支付、结算、投诉和安全所必要的范围内处理个人信息；敏感个人信息另行进行显著告知并取得合法处理基础。</w:t>
      </w:r>
    </w:p>
    <w:p>
      <w:pPr>
        <w:keepLines w:val="0"/>
      </w:pPr>
      <w:r>
        <w:rPr>
          <w:rFonts w:ascii="Calibri" w:hAnsi="Calibri" w:eastAsia="Microsoft YaHei"/>
          <w:b/>
          <w:color w:val="000000"/>
        </w:rPr>
        <w:t>支付信息。</w:t>
      </w:r>
      <w:r>
        <w:rPr>
          <w:rFonts w:ascii="Calibri" w:hAnsi="Calibri" w:eastAsia="Microsoft YaHei"/>
          <w:i w:val="0"/>
          <w:color w:val="000000"/>
        </w:rPr>
        <w:t>接入持牌支付机构后，平台可向其提供完成支付或代付所必需的订单号、金额、姓名、银行卡及身份核验信息，具体以支付页面和隐私政策为准。</w:t>
      </w:r>
    </w:p>
    <w:p>
      <w:pPr>
        <w:keepLines w:val="0"/>
      </w:pPr>
      <w:r>
        <w:rPr>
          <w:rFonts w:ascii="Calibri" w:hAnsi="Calibri" w:eastAsia="Microsoft YaHei"/>
          <w:b/>
          <w:color w:val="000000"/>
        </w:rPr>
        <w:t>记录保存。</w:t>
      </w:r>
      <w:r>
        <w:rPr>
          <w:rFonts w:ascii="Calibri" w:hAnsi="Calibri" w:eastAsia="Microsoft YaHei"/>
          <w:i w:val="0"/>
          <w:color w:val="000000"/>
        </w:rPr>
        <w:t>平台依法保存服务信息和交易信息，自交易完成之日起不少于三年；法律法规要求更长期限的，从其规定。</w:t>
      </w:r>
    </w:p>
    <w:p>
      <w:pPr>
        <w:keepLines w:val="0"/>
      </w:pPr>
      <w:r>
        <w:rPr>
          <w:rFonts w:ascii="Calibri" w:hAnsi="Calibri" w:eastAsia="Microsoft YaHei"/>
          <w:b/>
          <w:color w:val="000000"/>
        </w:rPr>
        <w:t>证据调取。</w:t>
      </w:r>
      <w:r>
        <w:rPr>
          <w:rFonts w:ascii="Calibri" w:hAnsi="Calibri" w:eastAsia="Microsoft YaHei"/>
          <w:i w:val="0"/>
          <w:color w:val="000000"/>
        </w:rPr>
        <w:t>在纠纷、监管调查或司法程序中，平台可在合法必要范围内提供订单和交易记录，并对无关个人信息采取脱敏等保护措施。</w:t>
      </w:r>
    </w:p>
    <w:p>
      <w:pPr>
        <w:pStyle w:val="Heading1"/>
      </w:pPr>
      <w:r>
        <w:t>规则修改、意见与退出</w:t>
      </w:r>
    </w:p>
    <w:p>
      <w:pPr>
        <w:keepLines w:val="0"/>
      </w:pPr>
      <w:r>
        <w:rPr>
          <w:rFonts w:ascii="Calibri" w:hAnsi="Calibri" w:eastAsia="Microsoft YaHei"/>
          <w:b/>
          <w:color w:val="000000"/>
        </w:rPr>
        <w:t>持续公示。</w:t>
      </w:r>
      <w:r>
        <w:rPr>
          <w:rFonts w:ascii="Calibri" w:hAnsi="Calibri" w:eastAsia="Microsoft YaHei"/>
          <w:i w:val="0"/>
          <w:color w:val="000000"/>
        </w:rPr>
        <w:t>现行规则及历史版本在网站或应用首页显著位置持续公示，并提供便利的浏览、检索和下载方式。</w:t>
      </w:r>
    </w:p>
    <w:p>
      <w:pPr>
        <w:keepLines w:val="0"/>
      </w:pPr>
      <w:r>
        <w:rPr>
          <w:rFonts w:ascii="Calibri" w:hAnsi="Calibri" w:eastAsia="Microsoft YaHei"/>
          <w:b/>
          <w:color w:val="000000"/>
        </w:rPr>
        <w:t>征求意见。</w:t>
      </w:r>
      <w:r>
        <w:rPr>
          <w:rFonts w:ascii="Calibri" w:hAnsi="Calibri" w:eastAsia="Microsoft YaHei"/>
          <w:i w:val="0"/>
          <w:color w:val="000000"/>
        </w:rPr>
        <w:t>制定或修改规则时，平台通过规则公示页、应用公告或意见反馈入口公开征求意见，归纳处理合理意见并依法留档。</w:t>
      </w:r>
    </w:p>
    <w:p>
      <w:pPr>
        <w:keepLines w:val="0"/>
      </w:pPr>
      <w:r>
        <w:rPr>
          <w:rFonts w:ascii="Calibri" w:hAnsi="Calibri" w:eastAsia="Microsoft YaHei"/>
          <w:b/>
          <w:color w:val="000000"/>
        </w:rPr>
        <w:t>提前公示。</w:t>
      </w:r>
      <w:r>
        <w:rPr>
          <w:rFonts w:ascii="Calibri" w:hAnsi="Calibri" w:eastAsia="Microsoft YaHei"/>
          <w:i w:val="0"/>
          <w:color w:val="000000"/>
        </w:rPr>
        <w:t>规则至少在实施前七日公示；涉及用户数量巨大、修改较多或重要权益的，至少提前十五日公示，并在必要时设置合理过渡期。</w:t>
      </w:r>
    </w:p>
    <w:p>
      <w:pPr>
        <w:keepLines w:val="0"/>
      </w:pPr>
      <w:r>
        <w:rPr>
          <w:rFonts w:ascii="Calibri" w:hAnsi="Calibri" w:eastAsia="Microsoft YaHei"/>
          <w:b/>
          <w:color w:val="000000"/>
        </w:rPr>
        <w:t>拒绝修改。</w:t>
      </w:r>
      <w:r>
        <w:rPr>
          <w:rFonts w:ascii="Calibri" w:hAnsi="Calibri" w:eastAsia="Microsoft YaHei"/>
          <w:i w:val="0"/>
          <w:color w:val="000000"/>
        </w:rPr>
        <w:t>用户或服务者不接受修改内容的，可在新规则生效前停止相关服务或申请退出；平台不设置不合理退出条件，并依照修改前规则据实处理费用和未完订单。</w:t>
      </w:r>
    </w:p>
    <w:p>
      <w:pPr>
        <w:pStyle w:val="Heading1"/>
      </w:pPr>
      <w:r>
        <w:t>联系我们与外部救济</w:t>
      </w:r>
    </w:p>
    <w:p>
      <w:pPr>
        <w:keepLines w:val="0"/>
      </w:pPr>
      <w:r>
        <w:rPr>
          <w:rFonts w:ascii="Calibri" w:hAnsi="Calibri" w:eastAsia="Microsoft YaHei"/>
          <w:b/>
          <w:color w:val="000000"/>
        </w:rPr>
        <w:t>平台内联系。</w:t>
      </w:r>
      <w:r>
        <w:rPr>
          <w:rFonts w:ascii="Calibri" w:hAnsi="Calibri" w:eastAsia="Microsoft YaHei"/>
          <w:i w:val="0"/>
          <w:color w:val="000000"/>
        </w:rPr>
        <w:t>登录后可通过“投诉建议/意见反馈”联系平台；订单相关问题请优先在订单详情提交，以便关联交易证据。</w:t>
      </w:r>
    </w:p>
    <w:p>
      <w:pPr>
        <w:keepLines w:val="0"/>
      </w:pPr>
      <w:r>
        <w:rPr>
          <w:rFonts w:ascii="Calibri" w:hAnsi="Calibri" w:eastAsia="Microsoft YaHei"/>
          <w:b/>
          <w:color w:val="000000"/>
        </w:rPr>
        <w:t>外部救济。</w:t>
      </w:r>
      <w:r>
        <w:rPr>
          <w:rFonts w:ascii="Calibri" w:hAnsi="Calibri" w:eastAsia="Microsoft YaHei"/>
          <w:i w:val="0"/>
          <w:color w:val="000000"/>
        </w:rPr>
        <w:t>协商不成的，消费者可依法请求消费者协会或其他调解组织调解，向12315平台或有关行政部门投诉，按约定申请仲裁，或向有管辖权的人民法院起诉。</w:t>
      </w:r>
    </w:p>
    <w:p>
      <w:pPr>
        <w:keepLines w:val="0"/>
      </w:pPr>
      <w:r>
        <w:rPr>
          <w:rFonts w:ascii="Calibri" w:hAnsi="Calibri" w:eastAsia="Microsoft YaHei"/>
          <w:b/>
          <w:color w:val="000000"/>
        </w:rPr>
        <w:t>关联规则。</w:t>
      </w:r>
      <w:r>
        <w:rPr>
          <w:rFonts w:ascii="Calibri" w:hAnsi="Calibri" w:eastAsia="Microsoft YaHei"/>
          <w:i w:val="0"/>
          <w:color w:val="000000"/>
        </w:rPr>
        <w:t>《众达拓电竞交易纠纷处理规则》公示地址：https://zhongdatuo.asia/rules/dispute-resolution.html。</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eastAsia="Microsoft YaHei"/>
        <w:color w:val="5A6169"/>
        <w:sz w:val="18"/>
      </w:rPr>
      <w:t xml:space="preserve">第 </w:t>
    </w:r>
    <w:r>
      <w:rPr>
        <w:rFonts w:ascii="Calibri" w:hAnsi="Calibri" w:eastAsia="Microsoft YaHei"/>
        <w:color w:val="5A6169"/>
        <w:sz w:val="18"/>
      </w:rPr>
      <w:fldChar w:fldCharType="begin"/>
      <w:instrText xml:space="preserve">PAGE</w:instrText>
      <w:fldChar w:fldCharType="separate"/>
      <w:t>1</w:t>
      <w:fldChar w:fldCharType="end"/>
    </w:r>
    <w:r>
      <w:rPr>
        <w:rFonts w:ascii="Calibri" w:hAnsi="Calibri" w:eastAsia="Microsoft YaHei"/>
        <w:color w:val="5A6169"/>
        <w:sz w:val="18"/>
      </w:rPr>
      <w:t xml:space="preserve"> 页 / 共 </w:t>
    </w:r>
    <w:r>
      <w:rPr>
        <w:rFonts w:ascii="Calibri" w:hAnsi="Calibri" w:eastAsia="Microsoft YaHei"/>
        <w:color w:val="5A6169"/>
        <w:sz w:val="18"/>
      </w:rPr>
      <w:fldChar w:fldCharType="begin"/>
      <w:instrText xml:space="preserve">NUMPAGES</w:instrText>
      <w:fldChar w:fldCharType="separate"/>
      <w:t>1</w:t>
      <w:fldChar w:fldCharType="end"/>
    </w:r>
    <w:r>
      <w:rPr>
        <w:rFonts w:ascii="Calibri" w:hAnsi="Calibri" w:eastAsia="Microsoft YaHei"/>
        <w:color w:val="5A6169"/>
        <w:sz w:val="18"/>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eastAsia="Microsoft YaHei"/>
        <w:color w:val="5A6169"/>
        <w:sz w:val="18"/>
      </w:rPr>
      <w:t>众达拓电竞  |  平台服务规则</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bullet"/>
      <w:lvlText w:val="•"/>
      <w:suff w:val="tab"/>
      <w:lvlJc w:val="left"/>
      <w:pPr>
        <w:tabs>
          <w:tab w:val="num" w:pos="720"/>
        </w:tabs>
        <w:ind w:left="720" w:hanging="360"/>
      </w:pPr>
      <w:rPr>
        <w:rFonts w:ascii="Arial" w:hAnsi="Arial"/>
      </w:rPr>
    </w:lvl>
  </w:abstractNum>
  <w:abstractNum w:abstractNumId="10">
    <w:multiLevelType w:val="singleLevel"/>
    <w:lvl w:ilvl="0">
      <w:start w:val="1"/>
      <w:numFmt w:val="decimal"/>
      <w:lvlText w:val="%1."/>
      <w:suff w:val="tab"/>
      <w:lvlJc w:val="left"/>
      <w:pPr>
        <w:tabs>
          <w:tab w:val="num" w:pos="720"/>
        </w:tabs>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jc w:val="left"/>
    </w:pPr>
    <w:rPr>
      <w:rFonts w:ascii="Calibri" w:hAnsi="Calibri" w:eastAsia="Microsoft YaHe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03_众达拓电竞平台服务规则_公示版</dc:title>
  <dc:subject>众达拓电竞宝付支付接入与平台规则公示材料</dc:subject>
  <dc:creator>北京众达拓科技有限公司</dc:creator>
  <cp:keywords/>
  <dc:description>基于截至2026年7月31日的系统现状及公开法律/宝付资料编制</dc:description>
  <cp:lastModifiedBy/>
  <cp:revision>1</cp:revision>
  <dcterms:created xsi:type="dcterms:W3CDTF">2013-12-23T23:15:00Z</dcterms:created>
  <dcterms:modified xsi:type="dcterms:W3CDTF">2013-12-23T23:15:00Z</dcterms:modified>
  <cp:category/>
</cp:coreProperties>
</file>